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4A" w:rsidRDefault="00FF504A">
      <w:pPr>
        <w:pStyle w:val="ConsPlusNormal"/>
        <w:jc w:val="right"/>
        <w:outlineLvl w:val="1"/>
      </w:pPr>
      <w:r>
        <w:t>Приложение 1</w:t>
      </w:r>
    </w:p>
    <w:p w:rsidR="00FF504A" w:rsidRDefault="00FF504A">
      <w:pPr>
        <w:pStyle w:val="ConsPlusNormal"/>
        <w:jc w:val="right"/>
      </w:pPr>
      <w:r>
        <w:t>к Административному регламенту</w:t>
      </w:r>
    </w:p>
    <w:p w:rsidR="00FF504A" w:rsidRDefault="00FF504A">
      <w:pPr>
        <w:pStyle w:val="ConsPlusNormal"/>
        <w:jc w:val="right"/>
      </w:pPr>
      <w:r>
        <w:t>по предоставлению государственной</w:t>
      </w:r>
    </w:p>
    <w:p w:rsidR="00FF504A" w:rsidRDefault="00FF504A">
      <w:pPr>
        <w:pStyle w:val="ConsPlusNormal"/>
        <w:jc w:val="right"/>
      </w:pPr>
      <w:r>
        <w:t>услуги "Проведение государственной</w:t>
      </w:r>
    </w:p>
    <w:p w:rsidR="00FF504A" w:rsidRDefault="00FF504A">
      <w:pPr>
        <w:pStyle w:val="ConsPlusNormal"/>
        <w:jc w:val="right"/>
      </w:pPr>
      <w:r>
        <w:t>экспертизы запасов общераспространенных</w:t>
      </w:r>
    </w:p>
    <w:p w:rsidR="00FF504A" w:rsidRDefault="00FF504A">
      <w:pPr>
        <w:pStyle w:val="ConsPlusNormal"/>
        <w:jc w:val="right"/>
      </w:pPr>
      <w:r>
        <w:t>полезных ископаемых, геологической,</w:t>
      </w:r>
    </w:p>
    <w:p w:rsidR="00FF504A" w:rsidRDefault="00FF504A">
      <w:pPr>
        <w:pStyle w:val="ConsPlusNormal"/>
        <w:jc w:val="right"/>
      </w:pPr>
      <w:r>
        <w:t>экономической и экологической информации</w:t>
      </w:r>
    </w:p>
    <w:p w:rsidR="00FF504A" w:rsidRDefault="00FF504A">
      <w:pPr>
        <w:pStyle w:val="ConsPlusNormal"/>
        <w:jc w:val="right"/>
      </w:pPr>
      <w:r>
        <w:t>о предоставляемых в пользование</w:t>
      </w:r>
    </w:p>
    <w:p w:rsidR="00FF504A" w:rsidRDefault="00FF504A">
      <w:pPr>
        <w:pStyle w:val="ConsPlusNormal"/>
        <w:jc w:val="right"/>
      </w:pPr>
      <w:r>
        <w:t>участках недр местного значения",</w:t>
      </w:r>
    </w:p>
    <w:p w:rsidR="00FF504A" w:rsidRDefault="00FF504A">
      <w:pPr>
        <w:pStyle w:val="ConsPlusNormal"/>
        <w:jc w:val="right"/>
      </w:pPr>
      <w:r>
        <w:t>утвержденному приказом Департамента</w:t>
      </w:r>
    </w:p>
    <w:p w:rsidR="00FF504A" w:rsidRDefault="00FF504A">
      <w:pPr>
        <w:pStyle w:val="ConsPlusNormal"/>
        <w:jc w:val="right"/>
      </w:pPr>
      <w:r>
        <w:t>природных ресурсов, экологии</w:t>
      </w:r>
    </w:p>
    <w:p w:rsidR="00FF504A" w:rsidRDefault="00FF504A">
      <w:pPr>
        <w:pStyle w:val="ConsPlusNormal"/>
        <w:jc w:val="right"/>
      </w:pPr>
      <w:r>
        <w:t>и агропромышленного комплекса</w:t>
      </w:r>
    </w:p>
    <w:p w:rsidR="00FF504A" w:rsidRDefault="00FF504A">
      <w:pPr>
        <w:pStyle w:val="ConsPlusNormal"/>
        <w:jc w:val="right"/>
      </w:pPr>
      <w:r>
        <w:t>Ненецкого автономного округа</w:t>
      </w:r>
    </w:p>
    <w:p w:rsidR="00FF504A" w:rsidRDefault="00FF504A">
      <w:pPr>
        <w:pStyle w:val="ConsPlusNormal"/>
        <w:jc w:val="right"/>
      </w:pPr>
      <w:r>
        <w:t>от 09.06.2017 N 31-пр</w:t>
      </w: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center"/>
      </w:pPr>
      <w:bookmarkStart w:id="0" w:name="P699"/>
      <w:bookmarkEnd w:id="0"/>
      <w:r>
        <w:t>ПЛАТА</w:t>
      </w:r>
    </w:p>
    <w:p w:rsidR="00FF504A" w:rsidRDefault="00FF504A">
      <w:pPr>
        <w:pStyle w:val="ConsPlusNormal"/>
        <w:jc w:val="center"/>
      </w:pPr>
      <w:r>
        <w:t>за проведение государственной экспертизы запасов полезных</w:t>
      </w:r>
    </w:p>
    <w:p w:rsidR="00FF504A" w:rsidRDefault="00FF504A">
      <w:pPr>
        <w:pStyle w:val="ConsPlusNormal"/>
        <w:jc w:val="center"/>
      </w:pPr>
      <w:r>
        <w:t>ископаемых, геологической, экономической и экологической</w:t>
      </w:r>
    </w:p>
    <w:p w:rsidR="00FF504A" w:rsidRDefault="00FF504A">
      <w:pPr>
        <w:pStyle w:val="ConsPlusNormal"/>
        <w:jc w:val="center"/>
      </w:pPr>
      <w:r>
        <w:t>информации о предоставляемых в пользование участках недр</w:t>
      </w:r>
    </w:p>
    <w:p w:rsidR="00FF504A" w:rsidRDefault="00FF504A">
      <w:pPr>
        <w:pStyle w:val="ConsPlusNormal"/>
        <w:jc w:val="center"/>
      </w:pPr>
      <w:r>
        <w:t>местного значения</w:t>
      </w: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center"/>
      </w:pPr>
      <w:r>
        <w:t>КБК 019 1 12 02052 01 0000 120</w:t>
      </w: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ind w:firstLine="540"/>
        <w:jc w:val="both"/>
      </w:pPr>
      <w:r>
        <w:t>Банк получателя: ОТДЕЛЕНИЕ АРХАНГЕЛЬСК Г. АРХАНГЕЛЬСК</w:t>
      </w:r>
    </w:p>
    <w:p w:rsidR="00FF504A" w:rsidRDefault="00FF504A">
      <w:pPr>
        <w:pStyle w:val="ConsPlusNormal"/>
        <w:spacing w:before="240"/>
        <w:ind w:firstLine="540"/>
        <w:jc w:val="both"/>
      </w:pPr>
      <w:r>
        <w:t>БИК 041117001</w:t>
      </w:r>
    </w:p>
    <w:p w:rsidR="00FF504A" w:rsidRDefault="00FF504A">
      <w:pPr>
        <w:pStyle w:val="ConsPlusNormal"/>
        <w:spacing w:before="240"/>
        <w:ind w:firstLine="540"/>
        <w:jc w:val="both"/>
      </w:pPr>
      <w:r>
        <w:t>ИНН 2983003263</w:t>
      </w:r>
    </w:p>
    <w:p w:rsidR="00FF504A" w:rsidRDefault="00FF504A">
      <w:pPr>
        <w:pStyle w:val="ConsPlusNormal"/>
        <w:spacing w:before="240"/>
        <w:ind w:firstLine="540"/>
        <w:jc w:val="both"/>
      </w:pPr>
      <w:r>
        <w:t>КПП 298301001</w:t>
      </w:r>
    </w:p>
    <w:p w:rsidR="00FF504A" w:rsidRDefault="00FF504A">
      <w:pPr>
        <w:pStyle w:val="ConsPlusNormal"/>
        <w:spacing w:before="240"/>
        <w:ind w:firstLine="540"/>
        <w:jc w:val="both"/>
      </w:pPr>
      <w:r>
        <w:t>УФК по Архангельской области и Ненецкому автономному округу (Департамент природных ресурсов, экологии и агропромышленного комплекса Ненецкого автономного округа)</w:t>
      </w:r>
    </w:p>
    <w:p w:rsidR="00FF504A" w:rsidRDefault="00FF504A">
      <w:pPr>
        <w:pStyle w:val="ConsPlusNormal"/>
        <w:spacing w:before="240"/>
        <w:ind w:firstLine="540"/>
        <w:jc w:val="both"/>
      </w:pPr>
      <w:r>
        <w:t>Счет: 40101810040300002501</w:t>
      </w:r>
    </w:p>
    <w:p w:rsidR="00FF504A" w:rsidRDefault="00FF504A">
      <w:pPr>
        <w:pStyle w:val="ConsPlusNormal"/>
        <w:spacing w:before="240"/>
        <w:ind w:firstLine="540"/>
        <w:jc w:val="both"/>
      </w:pPr>
      <w:r>
        <w:t>ОКТМО 11800000</w:t>
      </w: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6D144E" w:rsidRDefault="006D144E">
      <w:pPr>
        <w:pStyle w:val="ConsPlusNormal"/>
        <w:jc w:val="both"/>
      </w:pP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right"/>
        <w:outlineLvl w:val="1"/>
      </w:pPr>
      <w:r>
        <w:lastRenderedPageBreak/>
        <w:t>Приложение 2</w:t>
      </w:r>
    </w:p>
    <w:p w:rsidR="00FF504A" w:rsidRDefault="00FF504A">
      <w:pPr>
        <w:pStyle w:val="ConsPlusNormal"/>
        <w:jc w:val="right"/>
      </w:pPr>
      <w:r>
        <w:t>к Административному регламенту</w:t>
      </w:r>
    </w:p>
    <w:p w:rsidR="00FF504A" w:rsidRDefault="00FF504A">
      <w:pPr>
        <w:pStyle w:val="ConsPlusNormal"/>
        <w:jc w:val="right"/>
      </w:pPr>
      <w:r>
        <w:t>по предоставлению государственной</w:t>
      </w:r>
    </w:p>
    <w:p w:rsidR="00FF504A" w:rsidRDefault="00FF504A">
      <w:pPr>
        <w:pStyle w:val="ConsPlusNormal"/>
        <w:jc w:val="right"/>
      </w:pPr>
      <w:r>
        <w:t>услуги "Проведение государственной</w:t>
      </w:r>
    </w:p>
    <w:p w:rsidR="00FF504A" w:rsidRDefault="00FF504A">
      <w:pPr>
        <w:pStyle w:val="ConsPlusNormal"/>
        <w:jc w:val="right"/>
      </w:pPr>
      <w:r>
        <w:t>экспертизы запасов общераспространенных</w:t>
      </w:r>
    </w:p>
    <w:p w:rsidR="00FF504A" w:rsidRDefault="00FF504A">
      <w:pPr>
        <w:pStyle w:val="ConsPlusNormal"/>
        <w:jc w:val="right"/>
      </w:pPr>
      <w:r>
        <w:t>полезных ископаемых, геологической,</w:t>
      </w:r>
    </w:p>
    <w:p w:rsidR="00FF504A" w:rsidRDefault="00FF504A">
      <w:pPr>
        <w:pStyle w:val="ConsPlusNormal"/>
        <w:jc w:val="right"/>
      </w:pPr>
      <w:r>
        <w:t>экономической и экологической информации</w:t>
      </w:r>
    </w:p>
    <w:p w:rsidR="00FF504A" w:rsidRDefault="00FF504A">
      <w:pPr>
        <w:pStyle w:val="ConsPlusNormal"/>
        <w:jc w:val="right"/>
      </w:pPr>
      <w:r>
        <w:t>о предоставляемых в пользование</w:t>
      </w:r>
    </w:p>
    <w:p w:rsidR="00FF504A" w:rsidRDefault="00FF504A">
      <w:pPr>
        <w:pStyle w:val="ConsPlusNormal"/>
        <w:jc w:val="right"/>
      </w:pPr>
      <w:r>
        <w:t>участках недр местного значения",</w:t>
      </w:r>
    </w:p>
    <w:p w:rsidR="00FF504A" w:rsidRDefault="00FF504A">
      <w:pPr>
        <w:pStyle w:val="ConsPlusNormal"/>
        <w:jc w:val="right"/>
      </w:pPr>
      <w:r>
        <w:t>утвержденному приказом Департамента</w:t>
      </w:r>
    </w:p>
    <w:p w:rsidR="00FF504A" w:rsidRDefault="00FF504A">
      <w:pPr>
        <w:pStyle w:val="ConsPlusNormal"/>
        <w:jc w:val="right"/>
      </w:pPr>
      <w:r>
        <w:t>природных ресурсов, экологии</w:t>
      </w:r>
    </w:p>
    <w:p w:rsidR="00FF504A" w:rsidRDefault="00FF504A">
      <w:pPr>
        <w:pStyle w:val="ConsPlusNormal"/>
        <w:jc w:val="right"/>
      </w:pPr>
      <w:r>
        <w:t>и агропромышленного комплекса</w:t>
      </w:r>
    </w:p>
    <w:p w:rsidR="00FF504A" w:rsidRDefault="00FF504A">
      <w:pPr>
        <w:pStyle w:val="ConsPlusNormal"/>
        <w:jc w:val="right"/>
      </w:pPr>
      <w:r>
        <w:t>Ненецкого автономного округа</w:t>
      </w:r>
    </w:p>
    <w:p w:rsidR="00FF504A" w:rsidRDefault="00FF504A">
      <w:pPr>
        <w:pStyle w:val="ConsPlusNormal"/>
        <w:jc w:val="right"/>
      </w:pPr>
      <w:r>
        <w:t>от 09.06.2017 N 31-пр</w:t>
      </w:r>
    </w:p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center"/>
      </w:pPr>
      <w:bookmarkStart w:id="1" w:name="P734"/>
      <w:bookmarkEnd w:id="1"/>
      <w:r>
        <w:t>РАЗМЕР</w:t>
      </w:r>
    </w:p>
    <w:p w:rsidR="00FF504A" w:rsidRDefault="00FF504A">
      <w:pPr>
        <w:pStyle w:val="ConsPlusNormal"/>
        <w:jc w:val="center"/>
      </w:pPr>
      <w:r>
        <w:t>платы за проведение государственной экспертизы запасов</w:t>
      </w:r>
    </w:p>
    <w:p w:rsidR="00FF504A" w:rsidRDefault="00FF504A">
      <w:pPr>
        <w:pStyle w:val="ConsPlusNormal"/>
        <w:jc w:val="center"/>
      </w:pPr>
      <w:r>
        <w:t>полезных ископаемых, геологической, экономической</w:t>
      </w:r>
    </w:p>
    <w:p w:rsidR="00FF504A" w:rsidRDefault="00FF504A">
      <w:pPr>
        <w:pStyle w:val="ConsPlusNormal"/>
        <w:jc w:val="center"/>
      </w:pPr>
      <w:r>
        <w:t>и экологической информации о предоставляемых</w:t>
      </w:r>
    </w:p>
    <w:p w:rsidR="00FF504A" w:rsidRDefault="00FF504A">
      <w:pPr>
        <w:pStyle w:val="ConsPlusNormal"/>
        <w:jc w:val="center"/>
      </w:pPr>
      <w:r>
        <w:t>в пользование участках недр</w:t>
      </w:r>
    </w:p>
    <w:p w:rsidR="00FF504A" w:rsidRDefault="00FF504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154"/>
        <w:gridCol w:w="2041"/>
        <w:gridCol w:w="1417"/>
      </w:tblGrid>
      <w:tr w:rsidR="00FF504A">
        <w:tc>
          <w:tcPr>
            <w:tcW w:w="3402" w:type="dxa"/>
          </w:tcPr>
          <w:p w:rsidR="00FF504A" w:rsidRDefault="00FF504A">
            <w:pPr>
              <w:pStyle w:val="ConsPlusNormal"/>
              <w:jc w:val="center"/>
            </w:pPr>
            <w:r>
              <w:t>Документы и материалы</w:t>
            </w:r>
          </w:p>
        </w:tc>
        <w:tc>
          <w:tcPr>
            <w:tcW w:w="2154" w:type="dxa"/>
          </w:tcPr>
          <w:p w:rsidR="00FF504A" w:rsidRDefault="00FF504A">
            <w:pPr>
              <w:pStyle w:val="ConsPlusNormal"/>
              <w:jc w:val="center"/>
            </w:pPr>
            <w:r>
              <w:t>Вид полезного ископаемого, участка недр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  <w:jc w:val="center"/>
            </w:pPr>
            <w:r>
              <w:t>Категория месторождений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Размер платы (тыс. рублей)</w:t>
            </w:r>
          </w:p>
        </w:tc>
      </w:tr>
      <w:tr w:rsidR="00FF504A">
        <w:tc>
          <w:tcPr>
            <w:tcW w:w="3402" w:type="dxa"/>
            <w:vMerge w:val="restart"/>
          </w:tcPr>
          <w:p w:rsidR="00FF504A" w:rsidRDefault="00FF504A">
            <w:pPr>
              <w:pStyle w:val="ConsPlusNormal"/>
            </w:pPr>
            <w:r>
              <w:t>Документы и материалы по подсчету запасов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</w:t>
            </w:r>
          </w:p>
        </w:tc>
        <w:tc>
          <w:tcPr>
            <w:tcW w:w="2154" w:type="dxa"/>
            <w:vMerge w:val="restart"/>
          </w:tcPr>
          <w:p w:rsidR="00FF504A" w:rsidRDefault="00FF504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крупные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75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средние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50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мелкие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25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 w:val="restart"/>
          </w:tcPr>
          <w:p w:rsidR="00FF504A" w:rsidRDefault="00FF504A">
            <w:pPr>
              <w:pStyle w:val="ConsPlusNormal"/>
            </w:pPr>
            <w:r>
              <w:t>подземные воды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крупные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160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средние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80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мелкие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40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эксплуатируемые одиночными скважинами для питьевого и технического водоснабжения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10</w:t>
            </w:r>
          </w:p>
        </w:tc>
      </w:tr>
      <w:tr w:rsidR="00FF504A">
        <w:tc>
          <w:tcPr>
            <w:tcW w:w="3402" w:type="dxa"/>
            <w:vMerge w:val="restart"/>
          </w:tcPr>
          <w:p w:rsidR="00FF504A" w:rsidRDefault="00FF504A">
            <w:pPr>
              <w:pStyle w:val="ConsPlusNormal"/>
            </w:pPr>
            <w:r>
              <w:t>Документы и материалы по технико-экономическому обоснованию кондиций для подсчета запасов твердых полезных ископаемых в недрах</w:t>
            </w:r>
          </w:p>
        </w:tc>
        <w:tc>
          <w:tcPr>
            <w:tcW w:w="2154" w:type="dxa"/>
            <w:vMerge w:val="restart"/>
          </w:tcPr>
          <w:p w:rsidR="00FF504A" w:rsidRDefault="00FF504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крупные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75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средние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50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мелкие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25</w:t>
            </w:r>
          </w:p>
        </w:tc>
      </w:tr>
      <w:tr w:rsidR="00FF504A">
        <w:tc>
          <w:tcPr>
            <w:tcW w:w="3402" w:type="dxa"/>
            <w:vMerge w:val="restart"/>
          </w:tcPr>
          <w:p w:rsidR="00FF504A" w:rsidRDefault="00FF504A">
            <w:pPr>
              <w:pStyle w:val="ConsPlusNormal"/>
            </w:pPr>
            <w:r>
              <w:t xml:space="preserve">Документы и материалы по </w:t>
            </w:r>
            <w:r>
              <w:lastRenderedPageBreak/>
              <w:t>технико-экономическому обоснованию кондиций для подсчета запасов подземных вод</w:t>
            </w:r>
          </w:p>
        </w:tc>
        <w:tc>
          <w:tcPr>
            <w:tcW w:w="2154" w:type="dxa"/>
            <w:vMerge w:val="restart"/>
          </w:tcPr>
          <w:p w:rsidR="00FF504A" w:rsidRDefault="00FF504A">
            <w:pPr>
              <w:pStyle w:val="ConsPlusNormal"/>
            </w:pPr>
            <w:r>
              <w:lastRenderedPageBreak/>
              <w:t>подземные воды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крупные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160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средние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80</w:t>
            </w:r>
          </w:p>
        </w:tc>
      </w:tr>
      <w:tr w:rsidR="00FF504A">
        <w:tc>
          <w:tcPr>
            <w:tcW w:w="3402" w:type="dxa"/>
            <w:vMerge/>
          </w:tcPr>
          <w:p w:rsidR="00FF504A" w:rsidRDefault="00FF504A"/>
        </w:tc>
        <w:tc>
          <w:tcPr>
            <w:tcW w:w="2154" w:type="dxa"/>
            <w:vMerge/>
          </w:tcPr>
          <w:p w:rsidR="00FF504A" w:rsidRDefault="00FF504A"/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мелкие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40</w:t>
            </w:r>
          </w:p>
        </w:tc>
      </w:tr>
      <w:tr w:rsidR="00FF504A">
        <w:tc>
          <w:tcPr>
            <w:tcW w:w="3402" w:type="dxa"/>
          </w:tcPr>
          <w:p w:rsidR="00FF504A" w:rsidRDefault="00FF504A">
            <w:pPr>
              <w:pStyle w:val="ConsPlusNormal"/>
            </w:pPr>
            <w:r>
              <w:t>Документы и материалы по оперативному изменению состояния запасов твердых полезных ископаемых по результатам геолого-разведочных работ и переоценки этих запасов</w:t>
            </w:r>
          </w:p>
        </w:tc>
        <w:tc>
          <w:tcPr>
            <w:tcW w:w="2154" w:type="dxa"/>
          </w:tcPr>
          <w:p w:rsidR="00FF504A" w:rsidRDefault="00FF504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10</w:t>
            </w:r>
          </w:p>
        </w:tc>
      </w:tr>
      <w:tr w:rsidR="00FF504A">
        <w:tc>
          <w:tcPr>
            <w:tcW w:w="3402" w:type="dxa"/>
          </w:tcPr>
          <w:p w:rsidR="00FF504A" w:rsidRDefault="00FF504A">
            <w:pPr>
              <w:pStyle w:val="ConsPlusNormal"/>
            </w:pPr>
            <w:r>
              <w:t>Документы и материалы по подсчету запасов полезных ископаемых выявленных месторождений твердых полезных ископаемых</w:t>
            </w:r>
          </w:p>
        </w:tc>
        <w:tc>
          <w:tcPr>
            <w:tcW w:w="2154" w:type="dxa"/>
          </w:tcPr>
          <w:p w:rsidR="00FF504A" w:rsidRDefault="00FF504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25</w:t>
            </w:r>
          </w:p>
        </w:tc>
      </w:tr>
      <w:tr w:rsidR="00FF504A">
        <w:tc>
          <w:tcPr>
            <w:tcW w:w="3402" w:type="dxa"/>
          </w:tcPr>
          <w:p w:rsidR="00FF504A" w:rsidRDefault="00FF504A">
            <w:pPr>
              <w:pStyle w:val="ConsPlusNormal"/>
            </w:pPr>
            <w:r>
              <w:t>Документы и материалы по геологической информации об участках недр, намеченных для строительства и эксплуатации подземных сооружений и иных нужд, не связанных с разработкой месторождений полезных ископаемых</w:t>
            </w:r>
          </w:p>
        </w:tc>
        <w:tc>
          <w:tcPr>
            <w:tcW w:w="2154" w:type="dxa"/>
          </w:tcPr>
          <w:p w:rsidR="00FF504A" w:rsidRDefault="00FF504A">
            <w:pPr>
              <w:pStyle w:val="ConsPlusNormal"/>
            </w:pPr>
            <w:r>
              <w:t>участки недр</w:t>
            </w:r>
          </w:p>
        </w:tc>
        <w:tc>
          <w:tcPr>
            <w:tcW w:w="2041" w:type="dxa"/>
          </w:tcPr>
          <w:p w:rsidR="00FF504A" w:rsidRDefault="00FF504A">
            <w:pPr>
              <w:pStyle w:val="ConsPlusNormal"/>
            </w:pPr>
            <w:r>
              <w:t>для всех участков недр независимо от размера</w:t>
            </w:r>
          </w:p>
        </w:tc>
        <w:tc>
          <w:tcPr>
            <w:tcW w:w="1417" w:type="dxa"/>
          </w:tcPr>
          <w:p w:rsidR="00FF504A" w:rsidRDefault="00FF504A">
            <w:pPr>
              <w:pStyle w:val="ConsPlusNormal"/>
              <w:jc w:val="center"/>
            </w:pPr>
            <w:r>
              <w:t>300</w:t>
            </w:r>
          </w:p>
        </w:tc>
      </w:tr>
    </w:tbl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jc w:val="center"/>
        <w:outlineLvl w:val="2"/>
      </w:pPr>
      <w:r>
        <w:t>Категории</w:t>
      </w:r>
    </w:p>
    <w:p w:rsidR="00FF504A" w:rsidRDefault="00FF504A">
      <w:pPr>
        <w:pStyle w:val="ConsPlusNormal"/>
        <w:jc w:val="center"/>
      </w:pPr>
      <w:r>
        <w:t>месторождений по величине (объемам) запасов полезных</w:t>
      </w:r>
    </w:p>
    <w:p w:rsidR="00FF504A" w:rsidRDefault="00FF504A">
      <w:pPr>
        <w:pStyle w:val="ConsPlusNormal"/>
        <w:jc w:val="center"/>
      </w:pPr>
      <w:r>
        <w:t>ископаемых для определения размера платы за проведение</w:t>
      </w:r>
    </w:p>
    <w:p w:rsidR="00FF504A" w:rsidRDefault="00FF504A">
      <w:pPr>
        <w:pStyle w:val="ConsPlusNormal"/>
        <w:jc w:val="center"/>
      </w:pPr>
      <w:r>
        <w:t>государственной экспертизы</w:t>
      </w:r>
    </w:p>
    <w:p w:rsidR="00FF504A" w:rsidRDefault="00FF504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304"/>
        <w:gridCol w:w="1077"/>
        <w:gridCol w:w="1077"/>
        <w:gridCol w:w="1531"/>
      </w:tblGrid>
      <w:tr w:rsidR="00FF504A">
        <w:tc>
          <w:tcPr>
            <w:tcW w:w="4025" w:type="dxa"/>
            <w:vMerge w:val="restart"/>
          </w:tcPr>
          <w:p w:rsidR="00FF504A" w:rsidRDefault="00FF504A">
            <w:pPr>
              <w:pStyle w:val="ConsPlusNormal"/>
              <w:jc w:val="center"/>
            </w:pPr>
            <w:r>
              <w:t>Полезное ископаемое</w:t>
            </w:r>
          </w:p>
        </w:tc>
        <w:tc>
          <w:tcPr>
            <w:tcW w:w="1304" w:type="dxa"/>
            <w:vMerge w:val="restart"/>
          </w:tcPr>
          <w:p w:rsidR="00FF504A" w:rsidRDefault="00FF504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5" w:type="dxa"/>
            <w:gridSpan w:val="3"/>
          </w:tcPr>
          <w:p w:rsidR="00FF504A" w:rsidRDefault="00FF504A">
            <w:pPr>
              <w:pStyle w:val="ConsPlusNormal"/>
              <w:jc w:val="center"/>
            </w:pPr>
            <w:r>
              <w:t>Категории месторождений</w:t>
            </w:r>
          </w:p>
        </w:tc>
      </w:tr>
      <w:tr w:rsidR="00FF504A">
        <w:tc>
          <w:tcPr>
            <w:tcW w:w="4025" w:type="dxa"/>
            <w:vMerge/>
          </w:tcPr>
          <w:p w:rsidR="00FF504A" w:rsidRDefault="00FF504A"/>
        </w:tc>
        <w:tc>
          <w:tcPr>
            <w:tcW w:w="1304" w:type="dxa"/>
            <w:vMerge/>
          </w:tcPr>
          <w:p w:rsidR="00FF504A" w:rsidRDefault="00FF504A"/>
        </w:tc>
        <w:tc>
          <w:tcPr>
            <w:tcW w:w="1077" w:type="dxa"/>
          </w:tcPr>
          <w:p w:rsidR="00FF504A" w:rsidRDefault="00FF504A">
            <w:pPr>
              <w:pStyle w:val="ConsPlusNormal"/>
              <w:jc w:val="center"/>
            </w:pPr>
            <w:r>
              <w:t xml:space="preserve">крупные </w:t>
            </w:r>
            <w:hyperlink w:anchor="P8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FF504A" w:rsidRDefault="00FF504A">
            <w:pPr>
              <w:pStyle w:val="ConsPlusNormal"/>
              <w:jc w:val="center"/>
            </w:pPr>
            <w:r>
              <w:t>средние</w:t>
            </w:r>
          </w:p>
        </w:tc>
        <w:tc>
          <w:tcPr>
            <w:tcW w:w="1531" w:type="dxa"/>
          </w:tcPr>
          <w:p w:rsidR="00FF504A" w:rsidRDefault="00FF504A">
            <w:pPr>
              <w:pStyle w:val="ConsPlusNormal"/>
              <w:jc w:val="center"/>
            </w:pPr>
            <w:r>
              <w:t xml:space="preserve">мелкие </w:t>
            </w:r>
            <w:hyperlink w:anchor="P81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F504A">
        <w:tc>
          <w:tcPr>
            <w:tcW w:w="9014" w:type="dxa"/>
            <w:gridSpan w:val="5"/>
          </w:tcPr>
          <w:p w:rsidR="00FF504A" w:rsidRDefault="00FF504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</w:tr>
      <w:tr w:rsidR="00FF504A">
        <w:tc>
          <w:tcPr>
            <w:tcW w:w="4025" w:type="dxa"/>
          </w:tcPr>
          <w:p w:rsidR="00FF504A" w:rsidRDefault="00FF504A">
            <w:pPr>
              <w:pStyle w:val="ConsPlusNormal"/>
            </w:pPr>
            <w:r>
              <w:t>Общераспространенные полезные ископаемые</w:t>
            </w:r>
          </w:p>
        </w:tc>
        <w:tc>
          <w:tcPr>
            <w:tcW w:w="1304" w:type="dxa"/>
          </w:tcPr>
          <w:p w:rsidR="00FF504A" w:rsidRDefault="00FF504A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077" w:type="dxa"/>
          </w:tcPr>
          <w:p w:rsidR="00FF504A" w:rsidRDefault="00FF50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F504A" w:rsidRDefault="00FF504A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531" w:type="dxa"/>
          </w:tcPr>
          <w:p w:rsidR="00FF504A" w:rsidRDefault="00FF504A">
            <w:pPr>
              <w:pStyle w:val="ConsPlusNormal"/>
              <w:jc w:val="center"/>
            </w:pPr>
            <w:r>
              <w:t>1</w:t>
            </w:r>
          </w:p>
        </w:tc>
      </w:tr>
      <w:tr w:rsidR="00FF504A">
        <w:tc>
          <w:tcPr>
            <w:tcW w:w="9014" w:type="dxa"/>
            <w:gridSpan w:val="5"/>
          </w:tcPr>
          <w:p w:rsidR="00FF504A" w:rsidRDefault="00FF504A">
            <w:pPr>
              <w:pStyle w:val="ConsPlusNormal"/>
            </w:pPr>
            <w:r>
              <w:t>Подземные воды</w:t>
            </w:r>
          </w:p>
        </w:tc>
      </w:tr>
      <w:tr w:rsidR="00FF504A">
        <w:tc>
          <w:tcPr>
            <w:tcW w:w="4025" w:type="dxa"/>
          </w:tcPr>
          <w:p w:rsidR="00FF504A" w:rsidRDefault="00FF504A">
            <w:pPr>
              <w:pStyle w:val="ConsPlusNormal"/>
            </w:pPr>
            <w:r>
              <w:t>Пресные воды для хозяйственно-питьевого, технического водоснабжения и орошения земель</w:t>
            </w:r>
          </w:p>
        </w:tc>
        <w:tc>
          <w:tcPr>
            <w:tcW w:w="1304" w:type="dxa"/>
          </w:tcPr>
          <w:p w:rsidR="00FF504A" w:rsidRDefault="00FF504A">
            <w:pPr>
              <w:pStyle w:val="ConsPlusNormal"/>
              <w:jc w:val="center"/>
            </w:pPr>
            <w:r>
              <w:t>тыс. куб. метров в сутки</w:t>
            </w:r>
          </w:p>
        </w:tc>
        <w:tc>
          <w:tcPr>
            <w:tcW w:w="1077" w:type="dxa"/>
          </w:tcPr>
          <w:p w:rsidR="00FF504A" w:rsidRDefault="00FF504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FF504A" w:rsidRDefault="00FF504A">
            <w:pPr>
              <w:pStyle w:val="ConsPlusNormal"/>
              <w:jc w:val="center"/>
            </w:pPr>
            <w:r>
              <w:t>200 - 30</w:t>
            </w:r>
          </w:p>
        </w:tc>
        <w:tc>
          <w:tcPr>
            <w:tcW w:w="1531" w:type="dxa"/>
          </w:tcPr>
          <w:p w:rsidR="00FF504A" w:rsidRDefault="00FF504A">
            <w:pPr>
              <w:pStyle w:val="ConsPlusNormal"/>
              <w:jc w:val="center"/>
            </w:pPr>
            <w:r>
              <w:t>30</w:t>
            </w:r>
          </w:p>
        </w:tc>
      </w:tr>
    </w:tbl>
    <w:p w:rsidR="00FF504A" w:rsidRDefault="00FF504A">
      <w:pPr>
        <w:pStyle w:val="ConsPlusNormal"/>
        <w:jc w:val="both"/>
      </w:pPr>
    </w:p>
    <w:p w:rsidR="00FF504A" w:rsidRDefault="00FF504A">
      <w:pPr>
        <w:pStyle w:val="ConsPlusNormal"/>
        <w:ind w:firstLine="540"/>
        <w:jc w:val="both"/>
      </w:pPr>
      <w:r>
        <w:t>--------------------------------</w:t>
      </w:r>
    </w:p>
    <w:p w:rsidR="00FF504A" w:rsidRDefault="00FF504A">
      <w:pPr>
        <w:pStyle w:val="ConsPlusNormal"/>
        <w:spacing w:before="240"/>
        <w:ind w:firstLine="540"/>
        <w:jc w:val="both"/>
      </w:pPr>
      <w:bookmarkStart w:id="2" w:name="P815"/>
      <w:bookmarkEnd w:id="2"/>
      <w:r>
        <w:lastRenderedPageBreak/>
        <w:t>&lt;1&gt; К крупным месторождениям полезных ископаемых относятся месторождения с запасами более указанной цифры.</w:t>
      </w:r>
    </w:p>
    <w:p w:rsidR="00FF504A" w:rsidRDefault="00FF504A">
      <w:pPr>
        <w:pStyle w:val="ConsPlusNormal"/>
        <w:spacing w:before="240"/>
        <w:ind w:firstLine="540"/>
        <w:jc w:val="both"/>
      </w:pPr>
      <w:bookmarkStart w:id="3" w:name="P816"/>
      <w:bookmarkEnd w:id="3"/>
      <w:r>
        <w:t>&lt;2&gt; К мелким месторождениям полезных ископаемых относятся месторождения с запасами менее указанной цифры.</w:t>
      </w:r>
    </w:p>
    <w:p w:rsidR="00FF504A" w:rsidRDefault="00FF504A">
      <w:pPr>
        <w:pStyle w:val="ConsPlusNormal"/>
        <w:jc w:val="both"/>
      </w:pPr>
      <w:bookmarkStart w:id="4" w:name="_GoBack"/>
      <w:bookmarkEnd w:id="4"/>
    </w:p>
    <w:sectPr w:rsidR="00FF504A" w:rsidSect="00F9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A"/>
    <w:rsid w:val="00153515"/>
    <w:rsid w:val="002545C1"/>
    <w:rsid w:val="006060A2"/>
    <w:rsid w:val="006D144E"/>
    <w:rsid w:val="009C09AE"/>
    <w:rsid w:val="00A559AD"/>
    <w:rsid w:val="00BC0464"/>
    <w:rsid w:val="00CB5BB4"/>
    <w:rsid w:val="00D62604"/>
    <w:rsid w:val="00D63EAD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FF504A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FF50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04A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FF50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50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50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504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504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FF504A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FF50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04A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FF50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50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50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504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504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Светлана Владимировна</dc:creator>
  <cp:lastModifiedBy>начальник</cp:lastModifiedBy>
  <cp:revision>2</cp:revision>
  <dcterms:created xsi:type="dcterms:W3CDTF">2018-07-13T13:38:00Z</dcterms:created>
  <dcterms:modified xsi:type="dcterms:W3CDTF">2018-07-13T13:38:00Z</dcterms:modified>
</cp:coreProperties>
</file>